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EF21D">
      <w:pPr>
        <w:spacing w:line="560" w:lineRule="atLeast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2</w:t>
      </w:r>
    </w:p>
    <w:p w14:paraId="4F72C9B9">
      <w:pPr>
        <w:spacing w:line="560" w:lineRule="exact"/>
        <w:rPr>
          <w:rFonts w:ascii="方正小标宋简体" w:hAnsi="仿宋_GB2312" w:eastAsia="方正小标宋简体" w:cs="仿宋_GB2312"/>
          <w:sz w:val="44"/>
          <w:szCs w:val="44"/>
        </w:rPr>
      </w:pPr>
    </w:p>
    <w:p w14:paraId="2F67773E">
      <w:pPr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东南大学</w:t>
      </w:r>
      <w:r>
        <w:rPr>
          <w:rFonts w:ascii="方正小标宋简体" w:hAnsi="仿宋_GB2312" w:eastAsia="方正小标宋简体" w:cs="仿宋_GB2312"/>
          <w:sz w:val="44"/>
          <w:szCs w:val="44"/>
        </w:rPr>
        <w:t>2025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年度资产自查报告提纲</w:t>
      </w:r>
    </w:p>
    <w:p w14:paraId="24E3CF2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80CA89B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一、资产概况</w:t>
      </w:r>
    </w:p>
    <w:p w14:paraId="38C07A34">
      <w:pPr>
        <w:spacing w:line="560" w:lineRule="exact"/>
        <w:ind w:firstLine="640" w:firstLineChars="200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（一）资产总量与结构</w:t>
      </w:r>
    </w:p>
    <w:p w14:paraId="29FFD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概况本单位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资产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总体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重点说明资产管理架构、人员和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公共资产（如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学生宿舍、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共享实验室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设备</w:t>
      </w:r>
      <w:r>
        <w:rPr>
          <w:rFonts w:hint="eastAsia" w:ascii="仿宋_GB2312" w:hAnsi="仿宋_GB2312" w:eastAsia="仿宋_GB2312" w:cs="仿宋_GB2312"/>
          <w:sz w:val="32"/>
          <w:szCs w:val="32"/>
        </w:rPr>
        <w:t>家具）管理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737C236">
      <w:pPr>
        <w:spacing w:line="560" w:lineRule="exact"/>
        <w:ind w:firstLine="640" w:firstLineChars="200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（二）账实相符情况</w:t>
      </w:r>
    </w:p>
    <w:p w14:paraId="276BB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对比账面数据与实地核查结果，说明账实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</w:rPr>
        <w:t>一致差异原因（如历史交接遗漏、报废未销账、捐赠未登记等）。</w:t>
      </w:r>
    </w:p>
    <w:p w14:paraId="3027B6BC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二、问题清单</w:t>
      </w:r>
    </w:p>
    <w:p w14:paraId="58535F97">
      <w:pPr>
        <w:spacing w:line="560" w:lineRule="exact"/>
        <w:ind w:firstLine="640" w:firstLineChars="200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（一）审计巡视问题整改情况</w:t>
      </w:r>
    </w:p>
    <w:p w14:paraId="2E5F5F0B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说明既往审计、巡视中发现的资产问题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</w:rPr>
        <w:t>已整改事项、未整改事项及原因。</w:t>
      </w:r>
    </w:p>
    <w:p w14:paraId="6A8A2A33">
      <w:pPr>
        <w:spacing w:line="560" w:lineRule="exact"/>
        <w:ind w:firstLine="640" w:firstLineChars="200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（二）盘盈盘亏问题</w:t>
      </w:r>
    </w:p>
    <w:p w14:paraId="71FBD9C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列明盘盈资产的来源（如捐赠、自制）、价值、数量及未登记原因；盘亏资产的流失环节（如使用人变动未交接、处置未报批）及追溯情况。</w:t>
      </w:r>
    </w:p>
    <w:p w14:paraId="0E578EDB">
      <w:pPr>
        <w:spacing w:line="560" w:lineRule="exact"/>
        <w:ind w:firstLine="640" w:firstLineChars="200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（三）低效运行问题</w:t>
      </w:r>
    </w:p>
    <w:p w14:paraId="09D956C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统计使用频率低效时间超6个月的设备家具金额及数量占比，分析低效原因（如配置超标、功能过时、管理缺位）。</w:t>
      </w:r>
    </w:p>
    <w:p w14:paraId="43B4E172">
      <w:pPr>
        <w:spacing w:line="560" w:lineRule="exact"/>
        <w:ind w:firstLine="640" w:firstLineChars="200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（四）待报废资产问题</w:t>
      </w:r>
    </w:p>
    <w:p w14:paraId="70592CD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说明已达报废年限且无法使用的设备、破损无法修复的家具未及时报废原因（如技术鉴定未完成、处置流程滞后）及预计报废时间。</w:t>
      </w:r>
    </w:p>
    <w:p w14:paraId="6EF4C7CE">
      <w:pPr>
        <w:spacing w:line="560" w:lineRule="exact"/>
        <w:ind w:firstLine="640" w:firstLineChars="200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（五）权属争议问题</w:t>
      </w:r>
    </w:p>
    <w:p w14:paraId="7923D74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说明部门合并遗留资产、捐赠未登记资产、跨单位共用资产的权属争议情况，提出权属界定建议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附佐证材料。</w:t>
      </w:r>
    </w:p>
    <w:p w14:paraId="6B0C2F58">
      <w:pPr>
        <w:spacing w:line="560" w:lineRule="exact"/>
        <w:ind w:firstLine="640" w:firstLineChars="200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（六）其他违规问题</w:t>
      </w:r>
    </w:p>
    <w:p w14:paraId="6DDC0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但不限于</w:t>
      </w:r>
      <w:r>
        <w:rPr>
          <w:rFonts w:hint="eastAsia" w:ascii="仿宋_GB2312" w:hAnsi="仿宋_GB2312" w:eastAsia="仿宋_GB2312" w:cs="仿宋_GB2312"/>
          <w:sz w:val="32"/>
          <w:szCs w:val="32"/>
        </w:rPr>
        <w:t>擅自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外借或</w:t>
      </w:r>
      <w:r>
        <w:rPr>
          <w:rFonts w:hint="eastAsia" w:ascii="仿宋_GB2312" w:hAnsi="仿宋_GB2312" w:eastAsia="仿宋_GB2312" w:cs="仿宋_GB2312"/>
          <w:sz w:val="32"/>
          <w:szCs w:val="32"/>
        </w:rPr>
        <w:t>处置资产、免税进口设备违规使用等情况，说明涉及资产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价值</w:t>
      </w:r>
      <w:r>
        <w:rPr>
          <w:rFonts w:hint="eastAsia" w:ascii="仿宋_GB2312" w:hAnsi="仿宋_GB2312" w:eastAsia="仿宋_GB2312" w:cs="仿宋_GB2312"/>
          <w:sz w:val="32"/>
          <w:szCs w:val="32"/>
        </w:rPr>
        <w:t>数量、责任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及初步处理措施。</w:t>
      </w:r>
    </w:p>
    <w:p w14:paraId="69EFE72E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三、盘活计划</w:t>
      </w:r>
    </w:p>
    <w:p w14:paraId="66844C92">
      <w:pPr>
        <w:spacing w:line="560" w:lineRule="exact"/>
        <w:ind w:firstLine="640" w:firstLineChars="200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（一）低效资产盘活措施</w:t>
      </w:r>
    </w:p>
    <w:p w14:paraId="7AB5E1A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明确本单位可以纳入“网上公物仓”的设备、家具清单，说明跨部门共用或校内调剂的可行性方案（如大型仪器拟开放共享的预约机制）。</w:t>
      </w:r>
    </w:p>
    <w:p w14:paraId="58670C9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对可修旧利废的资产，提出维修改造计划及再利用场景。</w:t>
      </w:r>
    </w:p>
    <w:p w14:paraId="7ECC9E8A">
      <w:pPr>
        <w:spacing w:line="560" w:lineRule="exact"/>
        <w:ind w:firstLine="640" w:firstLineChars="200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（二）共享与配置优化建议</w:t>
      </w:r>
    </w:p>
    <w:p w14:paraId="1E697FA7">
      <w:pPr>
        <w:spacing w:line="560" w:lineRule="exact"/>
        <w:ind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如提出跨学科共享平台建设方案和资产配置建议优化等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83EF2"/>
    <w:rsid w:val="00AC22BC"/>
    <w:rsid w:val="161D68B6"/>
    <w:rsid w:val="21872622"/>
    <w:rsid w:val="26E50D2A"/>
    <w:rsid w:val="4E406692"/>
    <w:rsid w:val="59BF6DA8"/>
    <w:rsid w:val="7478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655</Words>
  <Characters>658</Characters>
  <Lines>0</Lines>
  <Paragraphs>0</Paragraphs>
  <TotalTime>0</TotalTime>
  <ScaleCrop>false</ScaleCrop>
  <LinksUpToDate>false</LinksUpToDate>
  <CharactersWithSpaces>658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2025-06-05T02:53:00Z</dcterms:created>
  <dc:creator>李易连</dc:creator>
  <cp:lastModifiedBy>侍凡</cp:lastModifiedBy>
  <dcterms:modified xsi:type="dcterms:W3CDTF">2025-10-09T06:05:23Z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1D1BE92CEB2B4415B96927238B671607_13</vt:lpwstr>
  </property>
  <property fmtid="{D5CDD505-2E9C-101B-9397-08002B2CF9AE}" pid="4" name="KSOTemplateDocerSaveRecord">
    <vt:lpwstr>eyJoZGlkIjoiM2JkMWZkZjQ3MjM5ZTJmNDE1NjhhZTIzNzcxYTkyZGMiLCJ1c2VySWQiOiIxNTUzMzkyMDE0In0=</vt:lpwstr>
  </property>
</Properties>
</file>